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D4" w:rsidRDefault="00E122D4" w:rsidP="00E122D4">
      <w:pPr>
        <w:spacing w:after="0" w:line="240" w:lineRule="auto"/>
        <w:ind w:right="-576"/>
        <w:jc w:val="both"/>
        <w:rPr>
          <w:b/>
        </w:rPr>
      </w:pPr>
    </w:p>
    <w:p w:rsidR="00B42B9B" w:rsidRDefault="00B42B9B" w:rsidP="00E122D4">
      <w:pPr>
        <w:spacing w:after="0" w:line="240" w:lineRule="auto"/>
        <w:ind w:right="-576"/>
        <w:jc w:val="both"/>
        <w:rPr>
          <w:b/>
        </w:rPr>
      </w:pPr>
    </w:p>
    <w:p w:rsidR="00E122D4" w:rsidRDefault="00E122D4" w:rsidP="00E122D4">
      <w:pPr>
        <w:spacing w:after="0" w:line="240" w:lineRule="auto"/>
        <w:ind w:right="-576"/>
        <w:jc w:val="both"/>
        <w:rPr>
          <w:b/>
        </w:rPr>
      </w:pPr>
    </w:p>
    <w:p w:rsidR="00E122D4" w:rsidRDefault="00E122D4" w:rsidP="00E122D4">
      <w:pPr>
        <w:spacing w:after="0" w:line="240" w:lineRule="auto"/>
        <w:ind w:right="-576"/>
        <w:jc w:val="both"/>
        <w:rPr>
          <w:b/>
        </w:rPr>
      </w:pPr>
    </w:p>
    <w:p w:rsidR="00024A86" w:rsidRDefault="005F0B0A" w:rsidP="00E122D4">
      <w:pPr>
        <w:spacing w:after="0" w:line="240" w:lineRule="auto"/>
        <w:ind w:right="-576"/>
        <w:jc w:val="center"/>
        <w:rPr>
          <w:b/>
        </w:rPr>
      </w:pPr>
      <w:r w:rsidRPr="00024A86">
        <w:rPr>
          <w:b/>
        </w:rPr>
        <w:t>SÍNTESIS DEL TALLER AMPLIACIÓN DE COBERTURA</w:t>
      </w:r>
      <w:r>
        <w:rPr>
          <w:b/>
        </w:rPr>
        <w:t xml:space="preserve"> REALIZADO EL </w:t>
      </w:r>
      <w:r w:rsidRPr="00024A86">
        <w:rPr>
          <w:b/>
        </w:rPr>
        <w:t>10 DE DICIEMBRE DEL 2009</w:t>
      </w:r>
    </w:p>
    <w:p w:rsidR="005F0B0A" w:rsidRDefault="005F0B0A" w:rsidP="00E122D4">
      <w:pPr>
        <w:spacing w:after="0" w:line="240" w:lineRule="auto"/>
        <w:ind w:right="-576"/>
        <w:jc w:val="both"/>
        <w:rPr>
          <w:b/>
        </w:rPr>
      </w:pPr>
    </w:p>
    <w:p w:rsidR="00024A86" w:rsidRPr="00024A86" w:rsidRDefault="00024A86" w:rsidP="00E122D4">
      <w:pPr>
        <w:spacing w:after="0" w:line="240" w:lineRule="auto"/>
        <w:ind w:right="-576"/>
        <w:jc w:val="both"/>
        <w:rPr>
          <w:b/>
        </w:rPr>
      </w:pPr>
    </w:p>
    <w:p w:rsidR="00024A86" w:rsidRDefault="00024A86" w:rsidP="00E122D4">
      <w:pPr>
        <w:ind w:left="-360" w:right="-576"/>
        <w:jc w:val="both"/>
      </w:pPr>
      <w:r>
        <w:t xml:space="preserve">Se contó con la participación de 13 Secretarios académicos de los centros </w:t>
      </w:r>
      <w:r w:rsidR="005F0B0A">
        <w:t xml:space="preserve">universitarios, SEMS y SUV además de </w:t>
      </w:r>
      <w:r>
        <w:t>la CGA y COPLADI.</w:t>
      </w:r>
    </w:p>
    <w:p w:rsidR="00B14F2C" w:rsidRDefault="00B14F2C" w:rsidP="00E122D4">
      <w:pPr>
        <w:pStyle w:val="Prrafodelista"/>
        <w:ind w:left="0" w:right="-576"/>
        <w:jc w:val="both"/>
      </w:pPr>
    </w:p>
    <w:p w:rsidR="00024A86" w:rsidRDefault="00024A86" w:rsidP="00E122D4">
      <w:pPr>
        <w:ind w:left="-360" w:right="-576"/>
        <w:jc w:val="both"/>
      </w:pPr>
      <w:r>
        <w:t>La Mtra. Carmen Rodríguez de COPLADI presentó gráficas de posicionamiento, respecto a la cobertura de educación superior en las entidades del país; destacando el lugar de Jalisco.</w:t>
      </w:r>
    </w:p>
    <w:p w:rsidR="00B14F2C" w:rsidRDefault="00B14F2C" w:rsidP="00E122D4">
      <w:pPr>
        <w:pStyle w:val="Prrafodelista"/>
        <w:ind w:left="0" w:right="-576"/>
        <w:jc w:val="both"/>
      </w:pPr>
    </w:p>
    <w:p w:rsidR="00024A86" w:rsidRDefault="00024A86" w:rsidP="00E122D4">
      <w:pPr>
        <w:ind w:left="-360" w:right="-576"/>
        <w:jc w:val="both"/>
      </w:pPr>
      <w:r>
        <w:t>El Dr. Marco Antonio Cortés Guardado, Rector General, particip</w:t>
      </w:r>
      <w:r w:rsidR="005F0B0A">
        <w:t>ó</w:t>
      </w:r>
      <w:r>
        <w:t xml:space="preserve"> con un mensaje acerca de las perspectivas para este 2010; destacando la importancia de cumplir con la meta </w:t>
      </w:r>
      <w:r w:rsidR="001D5F45">
        <w:t xml:space="preserve">de ampliar </w:t>
      </w:r>
      <w:r>
        <w:t>al menos el 30% de cobertura de educación superior en la población del estado.</w:t>
      </w:r>
    </w:p>
    <w:p w:rsidR="00024A86" w:rsidRDefault="005F0B0A" w:rsidP="00E122D4">
      <w:pPr>
        <w:ind w:left="-360" w:right="-576"/>
        <w:jc w:val="both"/>
      </w:pPr>
      <w:r>
        <w:t>Se organizaron lo</w:t>
      </w:r>
      <w:r w:rsidR="00024A86">
        <w:t xml:space="preserve">s trabajos del taller </w:t>
      </w:r>
      <w:r>
        <w:t xml:space="preserve">con base </w:t>
      </w:r>
      <w:r w:rsidR="00024A86">
        <w:t>en 4 grupos</w:t>
      </w:r>
      <w:r>
        <w:t>:</w:t>
      </w:r>
    </w:p>
    <w:p w:rsidR="005F0B0A" w:rsidRDefault="005F0B0A" w:rsidP="00E122D4">
      <w:pPr>
        <w:pStyle w:val="Prrafodelista"/>
        <w:ind w:left="0" w:right="-576"/>
        <w:jc w:val="both"/>
      </w:pPr>
    </w:p>
    <w:p w:rsidR="00024A86" w:rsidRPr="00E1141F" w:rsidRDefault="00024A86" w:rsidP="00E122D4">
      <w:pPr>
        <w:pStyle w:val="Prrafodelista"/>
        <w:numPr>
          <w:ilvl w:val="1"/>
          <w:numId w:val="1"/>
        </w:numPr>
        <w:ind w:left="0" w:right="-576"/>
        <w:jc w:val="both"/>
        <w:rPr>
          <w:b/>
        </w:rPr>
      </w:pPr>
      <w:r w:rsidRPr="00E1141F">
        <w:rPr>
          <w:b/>
        </w:rPr>
        <w:t>Oferta Nueva</w:t>
      </w:r>
    </w:p>
    <w:p w:rsidR="00024A86" w:rsidRDefault="00024A86" w:rsidP="00E122D4">
      <w:pPr>
        <w:pStyle w:val="Prrafodelista"/>
        <w:ind w:left="0" w:right="-576"/>
        <w:jc w:val="both"/>
      </w:pPr>
      <w:r w:rsidRPr="00024A86">
        <w:rPr>
          <w:i/>
        </w:rPr>
        <w:t>Integrantes</w:t>
      </w:r>
      <w:r w:rsidR="00B14F2C" w:rsidRPr="00024A86">
        <w:rPr>
          <w:i/>
        </w:rPr>
        <w:t xml:space="preserve">: </w:t>
      </w:r>
      <w:r w:rsidR="00B14F2C">
        <w:rPr>
          <w:i/>
        </w:rPr>
        <w:t>CUValles</w:t>
      </w:r>
      <w:r>
        <w:t>, CUAAD, CUCEA, CUCSH, SUV, SEMS y COPLADI</w:t>
      </w:r>
    </w:p>
    <w:p w:rsidR="0028356D" w:rsidRDefault="0028356D" w:rsidP="00E122D4">
      <w:pPr>
        <w:spacing w:after="0" w:line="240" w:lineRule="auto"/>
        <w:ind w:right="-576"/>
        <w:jc w:val="both"/>
        <w:rPr>
          <w:i/>
        </w:rPr>
      </w:pPr>
    </w:p>
    <w:p w:rsidR="005F0B0A" w:rsidRDefault="00024A86" w:rsidP="00E122D4">
      <w:pPr>
        <w:spacing w:after="0" w:line="240" w:lineRule="auto"/>
        <w:ind w:right="-576"/>
        <w:jc w:val="both"/>
      </w:pPr>
      <w:r w:rsidRPr="00024A86">
        <w:rPr>
          <w:i/>
        </w:rPr>
        <w:t>Objetivo general:</w:t>
      </w:r>
      <w:r>
        <w:t xml:space="preserve"> </w:t>
      </w:r>
      <w:r w:rsidRPr="004332F2">
        <w:t>Crear nuevos programas educativos optimizando la presencialidad para ampliar la cobertura educativa</w:t>
      </w:r>
      <w:r w:rsidR="005F0B0A">
        <w:t>.</w:t>
      </w:r>
    </w:p>
    <w:p w:rsidR="0028356D" w:rsidRDefault="0028356D" w:rsidP="001D5F45">
      <w:pPr>
        <w:spacing w:after="0" w:line="240" w:lineRule="auto"/>
        <w:ind w:right="-576"/>
        <w:jc w:val="both"/>
        <w:rPr>
          <w:i/>
        </w:rPr>
      </w:pPr>
    </w:p>
    <w:p w:rsidR="00024A86" w:rsidRPr="001D5F45" w:rsidRDefault="0028356D" w:rsidP="001D5F45">
      <w:pPr>
        <w:spacing w:after="0" w:line="240" w:lineRule="auto"/>
        <w:ind w:right="-576"/>
        <w:jc w:val="both"/>
        <w:rPr>
          <w:i/>
        </w:rPr>
      </w:pPr>
      <w:r>
        <w:rPr>
          <w:i/>
        </w:rPr>
        <w:t>M</w:t>
      </w:r>
      <w:r w:rsidR="00024A86">
        <w:rPr>
          <w:i/>
        </w:rPr>
        <w:t>eta:</w:t>
      </w:r>
      <w:r w:rsidR="00024A86" w:rsidRPr="00024A86">
        <w:rPr>
          <w:i/>
        </w:rPr>
        <w:t xml:space="preserve"> </w:t>
      </w:r>
      <w:r w:rsidR="00024A86" w:rsidRPr="00024A86">
        <w:t>Atender a 8,100 alumnos más a través de programas educativos de nueva creación</w:t>
      </w:r>
      <w:r w:rsidR="005F0B0A">
        <w:t>.</w:t>
      </w:r>
    </w:p>
    <w:p w:rsidR="005F0B0A" w:rsidRDefault="005F0B0A" w:rsidP="00E122D4">
      <w:pPr>
        <w:spacing w:after="0" w:line="240" w:lineRule="auto"/>
        <w:ind w:right="-576"/>
        <w:jc w:val="both"/>
      </w:pPr>
    </w:p>
    <w:p w:rsidR="00024A86" w:rsidRPr="00E1141F" w:rsidRDefault="00024A86" w:rsidP="00E122D4">
      <w:pPr>
        <w:pStyle w:val="Prrafodelista"/>
        <w:numPr>
          <w:ilvl w:val="1"/>
          <w:numId w:val="1"/>
        </w:numPr>
        <w:ind w:left="0" w:right="-576"/>
        <w:jc w:val="both"/>
        <w:rPr>
          <w:b/>
        </w:rPr>
      </w:pPr>
      <w:r w:rsidRPr="00E1141F">
        <w:rPr>
          <w:b/>
        </w:rPr>
        <w:t>Virtualización de programas</w:t>
      </w:r>
    </w:p>
    <w:p w:rsidR="006E2EC7" w:rsidRPr="006E2EC7" w:rsidRDefault="006E2EC7" w:rsidP="00E122D4">
      <w:pPr>
        <w:pStyle w:val="Prrafodelista"/>
        <w:ind w:left="0" w:right="-576"/>
        <w:jc w:val="both"/>
      </w:pPr>
      <w:r w:rsidRPr="006E2EC7">
        <w:rPr>
          <w:i/>
        </w:rPr>
        <w:t>Integrantes:</w:t>
      </w:r>
      <w:r w:rsidRPr="006E2EC7">
        <w:t xml:space="preserve"> CUCSH, CUAltos, CUValles, SUV, CUSur, CUCS, CUCEI, CULagos, CUCiénega, CUNorte, CUCosta</w:t>
      </w:r>
    </w:p>
    <w:p w:rsidR="0028356D" w:rsidRDefault="0028356D" w:rsidP="00E122D4">
      <w:pPr>
        <w:pStyle w:val="Prrafodelista"/>
        <w:ind w:left="0" w:right="-576"/>
        <w:jc w:val="both"/>
        <w:rPr>
          <w:i/>
        </w:rPr>
      </w:pPr>
    </w:p>
    <w:p w:rsidR="006E2EC7" w:rsidRPr="006E2EC7" w:rsidRDefault="006E2EC7" w:rsidP="00E122D4">
      <w:pPr>
        <w:pStyle w:val="Prrafodelista"/>
        <w:ind w:left="0" w:right="-576"/>
        <w:jc w:val="both"/>
      </w:pPr>
      <w:r w:rsidRPr="006E2EC7">
        <w:rPr>
          <w:i/>
        </w:rPr>
        <w:t>Objetivo general:</w:t>
      </w:r>
      <w:r w:rsidRPr="006E2EC7">
        <w:t xml:space="preserve"> Diseñar y operar la licenciatura en derecho en modalidad semiescolarizada </w:t>
      </w:r>
      <w:r w:rsidR="001D5F45">
        <w:t>con</w:t>
      </w:r>
      <w:r w:rsidRPr="006E2EC7">
        <w:t xml:space="preserve"> trabajo </w:t>
      </w:r>
      <w:r w:rsidR="001D5F45">
        <w:t xml:space="preserve">en red de </w:t>
      </w:r>
      <w:r w:rsidRPr="006E2EC7">
        <w:t>la U de G.</w:t>
      </w:r>
    </w:p>
    <w:p w:rsidR="0028356D" w:rsidRDefault="0028356D" w:rsidP="001D5F45">
      <w:pPr>
        <w:pStyle w:val="Prrafodelista"/>
        <w:ind w:left="0" w:right="-576"/>
        <w:jc w:val="both"/>
        <w:rPr>
          <w:i/>
        </w:rPr>
      </w:pPr>
    </w:p>
    <w:p w:rsidR="00024A86" w:rsidRDefault="006E2EC7" w:rsidP="001D5F45">
      <w:pPr>
        <w:pStyle w:val="Prrafodelista"/>
        <w:ind w:left="0" w:right="-576"/>
        <w:jc w:val="both"/>
      </w:pPr>
      <w:r w:rsidRPr="006E2EC7">
        <w:rPr>
          <w:i/>
        </w:rPr>
        <w:t>Meta:</w:t>
      </w:r>
      <w:r w:rsidRPr="006E2EC7">
        <w:t xml:space="preserve"> </w:t>
      </w:r>
      <w:r>
        <w:t xml:space="preserve"> </w:t>
      </w:r>
      <w:r w:rsidRPr="006E2EC7">
        <w:t>Contar con el 50% de las asignaturas ofertadas de la modalidad semiescolarizada</w:t>
      </w:r>
    </w:p>
    <w:p w:rsidR="005F0B0A" w:rsidRDefault="005F0B0A" w:rsidP="00E122D4">
      <w:pPr>
        <w:pStyle w:val="Prrafodelista"/>
        <w:ind w:left="0" w:right="-576"/>
        <w:jc w:val="both"/>
      </w:pPr>
    </w:p>
    <w:p w:rsidR="00024A86" w:rsidRPr="00E1141F" w:rsidRDefault="00024A86" w:rsidP="00E122D4">
      <w:pPr>
        <w:pStyle w:val="Prrafodelista"/>
        <w:numPr>
          <w:ilvl w:val="1"/>
          <w:numId w:val="1"/>
        </w:numPr>
        <w:ind w:left="0" w:right="-576"/>
        <w:jc w:val="both"/>
        <w:rPr>
          <w:b/>
        </w:rPr>
      </w:pPr>
      <w:r w:rsidRPr="00E1141F">
        <w:rPr>
          <w:b/>
        </w:rPr>
        <w:t>Diseño de cursos en línea</w:t>
      </w:r>
      <w:r w:rsidR="009C7158" w:rsidRPr="00E1141F">
        <w:rPr>
          <w:b/>
        </w:rPr>
        <w:t xml:space="preserve"> o en modalidad mixta</w:t>
      </w:r>
    </w:p>
    <w:p w:rsidR="009C7158" w:rsidRDefault="009C7158" w:rsidP="00E122D4">
      <w:pPr>
        <w:pStyle w:val="Prrafodelista"/>
        <w:ind w:left="0" w:right="-576"/>
        <w:jc w:val="both"/>
      </w:pPr>
      <w:r>
        <w:t>Integrantes: CUValles, CUCBA, CUNorte, CUCEI, SUV</w:t>
      </w:r>
    </w:p>
    <w:p w:rsidR="005F0B0A" w:rsidRDefault="005F0B0A" w:rsidP="00E122D4">
      <w:pPr>
        <w:pStyle w:val="Prrafodelista"/>
        <w:ind w:left="0" w:right="-576"/>
        <w:jc w:val="both"/>
        <w:rPr>
          <w:i/>
        </w:rPr>
      </w:pPr>
    </w:p>
    <w:p w:rsidR="00E122D4" w:rsidRDefault="00E122D4" w:rsidP="00E122D4">
      <w:pPr>
        <w:pStyle w:val="Prrafodelista"/>
        <w:ind w:left="0" w:right="-576"/>
        <w:jc w:val="both"/>
        <w:rPr>
          <w:i/>
        </w:rPr>
      </w:pPr>
    </w:p>
    <w:p w:rsidR="009C7158" w:rsidRPr="005F0B0A" w:rsidRDefault="009C7158" w:rsidP="00E122D4">
      <w:pPr>
        <w:pStyle w:val="Prrafodelista"/>
        <w:ind w:left="0" w:right="-576"/>
        <w:jc w:val="both"/>
        <w:rPr>
          <w:b/>
          <w:i/>
        </w:rPr>
      </w:pPr>
      <w:r w:rsidRPr="005F0B0A">
        <w:rPr>
          <w:b/>
          <w:i/>
        </w:rPr>
        <w:t xml:space="preserve">Objetivos: </w:t>
      </w:r>
    </w:p>
    <w:p w:rsidR="009C7158" w:rsidRDefault="009C7158" w:rsidP="00E122D4">
      <w:pPr>
        <w:pStyle w:val="Prrafodelista"/>
        <w:numPr>
          <w:ilvl w:val="0"/>
          <w:numId w:val="3"/>
        </w:numPr>
        <w:ind w:left="720" w:right="-576"/>
        <w:contextualSpacing/>
        <w:jc w:val="both"/>
      </w:pPr>
      <w:r>
        <w:t>Establecer los criterios de calidad académica de los cursos mixtos</w:t>
      </w:r>
    </w:p>
    <w:p w:rsidR="009C7158" w:rsidRDefault="009C7158" w:rsidP="00E122D4">
      <w:pPr>
        <w:pStyle w:val="Prrafodelista"/>
        <w:numPr>
          <w:ilvl w:val="0"/>
          <w:numId w:val="3"/>
        </w:numPr>
        <w:ind w:left="720" w:right="-576"/>
        <w:contextualSpacing/>
        <w:jc w:val="both"/>
      </w:pPr>
      <w:r>
        <w:t>Determinar las características mínimas de infraestructura física y tecnológica de las entidades de la red para la operación de los cursos mixtos</w:t>
      </w:r>
      <w:r w:rsidRPr="00DE2205">
        <w:t xml:space="preserve"> </w:t>
      </w:r>
    </w:p>
    <w:p w:rsidR="009C7158" w:rsidRDefault="009C7158" w:rsidP="00E122D4">
      <w:pPr>
        <w:pStyle w:val="Prrafodelista"/>
        <w:numPr>
          <w:ilvl w:val="0"/>
          <w:numId w:val="3"/>
        </w:numPr>
        <w:ind w:left="720" w:right="-576"/>
        <w:contextualSpacing/>
        <w:jc w:val="both"/>
      </w:pPr>
      <w:r>
        <w:t xml:space="preserve">Consolidar los recursos humanos necesarios para la adecuada operación de los cursos mixtos </w:t>
      </w:r>
    </w:p>
    <w:p w:rsidR="009C7158" w:rsidRDefault="009C7158" w:rsidP="00E122D4">
      <w:pPr>
        <w:pStyle w:val="Prrafodelista"/>
        <w:numPr>
          <w:ilvl w:val="0"/>
          <w:numId w:val="3"/>
        </w:numPr>
        <w:ind w:left="720" w:right="-576"/>
        <w:contextualSpacing/>
        <w:jc w:val="both"/>
      </w:pPr>
      <w:r>
        <w:lastRenderedPageBreak/>
        <w:t>Proponer las adecuaciones pertinentes a la normatividad para la correcta operación de cursos mixtos</w:t>
      </w:r>
    </w:p>
    <w:p w:rsidR="005F0B0A" w:rsidRDefault="005F0B0A" w:rsidP="00E122D4">
      <w:pPr>
        <w:pStyle w:val="Prrafodelista"/>
        <w:ind w:right="-576"/>
        <w:contextualSpacing/>
        <w:jc w:val="both"/>
      </w:pPr>
    </w:p>
    <w:p w:rsidR="00E122D4" w:rsidRDefault="00E122D4" w:rsidP="00E122D4">
      <w:pPr>
        <w:pStyle w:val="Prrafodelista"/>
        <w:ind w:right="-576"/>
        <w:contextualSpacing/>
        <w:jc w:val="both"/>
      </w:pPr>
    </w:p>
    <w:p w:rsidR="009C7158" w:rsidRPr="001D5F45" w:rsidRDefault="009C7158" w:rsidP="00E122D4">
      <w:pPr>
        <w:spacing w:after="0" w:line="240" w:lineRule="auto"/>
        <w:ind w:right="-576"/>
        <w:contextualSpacing/>
        <w:jc w:val="both"/>
        <w:rPr>
          <w:i/>
        </w:rPr>
      </w:pPr>
      <w:r w:rsidRPr="001D5F45">
        <w:rPr>
          <w:i/>
        </w:rPr>
        <w:t>Metas:</w:t>
      </w:r>
    </w:p>
    <w:p w:rsidR="009C7158" w:rsidRDefault="009C7158" w:rsidP="001D5F45">
      <w:pPr>
        <w:pStyle w:val="Prrafodelista"/>
        <w:numPr>
          <w:ilvl w:val="0"/>
          <w:numId w:val="10"/>
        </w:numPr>
        <w:ind w:right="-576"/>
        <w:contextualSpacing/>
        <w:jc w:val="both"/>
      </w:pPr>
      <w:r>
        <w:t>Que el 100% de los cursos en modalidad mixta hayan sido validados por  la academia correspondiente y cumplan con los criterios establecidos por la RED para cursos en línea.</w:t>
      </w:r>
    </w:p>
    <w:p w:rsidR="009C7158" w:rsidRPr="0028356D" w:rsidRDefault="009C7158" w:rsidP="0028356D">
      <w:pPr>
        <w:pStyle w:val="Prrafodelista"/>
        <w:numPr>
          <w:ilvl w:val="0"/>
          <w:numId w:val="10"/>
        </w:numPr>
        <w:ind w:right="-576"/>
        <w:contextualSpacing/>
        <w:jc w:val="both"/>
      </w:pPr>
      <w:r w:rsidRPr="0028356D">
        <w:t xml:space="preserve">Que el 100% de los profesores que imparten un curso en modalidad mixta estén capacitados en diseño instruccional, uso de la plataforma de aprendizaje, formación en línea, desarrollo de habilidades informativas y en el área disciplinar del curso. </w:t>
      </w:r>
    </w:p>
    <w:p w:rsidR="009C7158" w:rsidRPr="0028356D" w:rsidRDefault="009C7158" w:rsidP="0028356D">
      <w:pPr>
        <w:pStyle w:val="Prrafodelista"/>
        <w:numPr>
          <w:ilvl w:val="0"/>
          <w:numId w:val="10"/>
        </w:numPr>
        <w:ind w:right="-576"/>
        <w:contextualSpacing/>
        <w:jc w:val="both"/>
      </w:pPr>
      <w:r w:rsidRPr="0028356D">
        <w:t>Que el 100% de los cursos mixtos ofrezcan tutoría (presencial o en línea a través del sistema integral de Tutorías)</w:t>
      </w:r>
    </w:p>
    <w:p w:rsidR="006E2EC7" w:rsidRPr="0028356D" w:rsidRDefault="009C7158" w:rsidP="0028356D">
      <w:pPr>
        <w:pStyle w:val="Prrafodelista"/>
        <w:numPr>
          <w:ilvl w:val="0"/>
          <w:numId w:val="10"/>
        </w:numPr>
        <w:ind w:right="-576"/>
        <w:contextualSpacing/>
        <w:jc w:val="both"/>
      </w:pPr>
      <w:r w:rsidRPr="0028356D">
        <w:t>Que el 100% de los cursos mixtos se evalúen mediante los instrumentos de evaluación acordados en RED</w:t>
      </w:r>
    </w:p>
    <w:p w:rsidR="005F0B0A" w:rsidRDefault="005F0B0A" w:rsidP="00E122D4">
      <w:pPr>
        <w:pStyle w:val="Prrafodelista"/>
        <w:ind w:right="-576"/>
        <w:contextualSpacing/>
        <w:jc w:val="both"/>
      </w:pPr>
    </w:p>
    <w:p w:rsidR="00E122D4" w:rsidRDefault="00E122D4" w:rsidP="00E122D4">
      <w:pPr>
        <w:pStyle w:val="Prrafodelista"/>
        <w:ind w:right="-576"/>
        <w:contextualSpacing/>
        <w:jc w:val="both"/>
      </w:pPr>
    </w:p>
    <w:p w:rsidR="006E2EC7" w:rsidRPr="00E1141F" w:rsidRDefault="00024A86" w:rsidP="00E122D4">
      <w:pPr>
        <w:pStyle w:val="Prrafodelista"/>
        <w:numPr>
          <w:ilvl w:val="1"/>
          <w:numId w:val="1"/>
        </w:numPr>
        <w:ind w:right="-576"/>
        <w:jc w:val="both"/>
        <w:rPr>
          <w:b/>
        </w:rPr>
      </w:pPr>
      <w:r w:rsidRPr="00E1141F">
        <w:rPr>
          <w:b/>
        </w:rPr>
        <w:t>Diseño en modalidades mixtas</w:t>
      </w:r>
    </w:p>
    <w:p w:rsidR="006E2EC7" w:rsidRDefault="006E2EC7" w:rsidP="00E122D4">
      <w:pPr>
        <w:pStyle w:val="Prrafodelista"/>
        <w:ind w:left="0" w:right="-576"/>
        <w:jc w:val="both"/>
      </w:pPr>
      <w:r w:rsidRPr="006E2EC7">
        <w:rPr>
          <w:i/>
        </w:rPr>
        <w:t xml:space="preserve">Integrantes: </w:t>
      </w:r>
      <w:r>
        <w:t>CUCEA, CUCSH, CUAltos, CUCosta</w:t>
      </w:r>
    </w:p>
    <w:p w:rsidR="0028356D" w:rsidRDefault="0028356D" w:rsidP="00E122D4">
      <w:pPr>
        <w:pStyle w:val="Prrafodelista"/>
        <w:ind w:left="0" w:right="-576"/>
        <w:jc w:val="both"/>
        <w:rPr>
          <w:i/>
        </w:rPr>
      </w:pPr>
    </w:p>
    <w:p w:rsidR="006E2EC7" w:rsidRDefault="006E2EC7" w:rsidP="00E122D4">
      <w:pPr>
        <w:pStyle w:val="Prrafodelista"/>
        <w:ind w:left="0" w:right="-576"/>
        <w:jc w:val="both"/>
        <w:rPr>
          <w:bCs/>
        </w:rPr>
      </w:pPr>
      <w:r>
        <w:rPr>
          <w:i/>
        </w:rPr>
        <w:t>Objetivo General:</w:t>
      </w:r>
      <w:r>
        <w:t xml:space="preserve"> </w:t>
      </w:r>
      <w:r w:rsidRPr="006E2EC7">
        <w:rPr>
          <w:bCs/>
          <w:lang w:val="es-ES"/>
        </w:rPr>
        <w:t xml:space="preserve">Ampliar la cobertura educativa a través de modalidades no convencionales en </w:t>
      </w:r>
      <w:r w:rsidRPr="006E2EC7">
        <w:rPr>
          <w:bCs/>
        </w:rPr>
        <w:t>CUCEA,</w:t>
      </w:r>
      <w:r w:rsidR="003F6291">
        <w:rPr>
          <w:bCs/>
        </w:rPr>
        <w:t xml:space="preserve"> </w:t>
      </w:r>
      <w:r w:rsidRPr="006E2EC7">
        <w:rPr>
          <w:bCs/>
        </w:rPr>
        <w:t>CUCSH, CUAltos y CUCosta.</w:t>
      </w:r>
    </w:p>
    <w:p w:rsidR="003F6291" w:rsidRDefault="003F6291" w:rsidP="00E122D4">
      <w:pPr>
        <w:pStyle w:val="Prrafodelista"/>
        <w:ind w:left="0" w:right="-576"/>
        <w:jc w:val="both"/>
        <w:rPr>
          <w:bCs/>
        </w:rPr>
      </w:pPr>
    </w:p>
    <w:p w:rsidR="001D5F45" w:rsidRPr="001D5F45" w:rsidRDefault="006E2EC7" w:rsidP="001D5F45">
      <w:pPr>
        <w:ind w:right="-576"/>
        <w:contextualSpacing/>
        <w:jc w:val="both"/>
      </w:pPr>
      <w:r w:rsidRPr="001D5F45">
        <w:rPr>
          <w:i/>
        </w:rPr>
        <w:t>Meta</w:t>
      </w:r>
      <w:r w:rsidR="001D5F45" w:rsidRPr="001D5F45">
        <w:rPr>
          <w:i/>
        </w:rPr>
        <w:t>s</w:t>
      </w:r>
      <w:r w:rsidRPr="001D5F45">
        <w:rPr>
          <w:i/>
        </w:rPr>
        <w:t>:</w:t>
      </w:r>
      <w:r w:rsidRPr="001D5F45">
        <w:t xml:space="preserve"> </w:t>
      </w:r>
    </w:p>
    <w:p w:rsidR="001D5F45" w:rsidRPr="001D5F45" w:rsidRDefault="006E2EC7" w:rsidP="0028356D">
      <w:pPr>
        <w:pStyle w:val="Prrafodelista"/>
        <w:numPr>
          <w:ilvl w:val="0"/>
          <w:numId w:val="11"/>
        </w:numPr>
        <w:ind w:right="-576"/>
        <w:contextualSpacing/>
        <w:jc w:val="both"/>
      </w:pPr>
      <w:r w:rsidRPr="001D5F45">
        <w:t xml:space="preserve">Ofrecer por lo menos cuatro Programas Educativos intercentros (CUCEA, CUCSH, CUAltos y CULagos) en modalidad no convencional, no ofrecidos en la Red Universitaria. </w:t>
      </w:r>
    </w:p>
    <w:p w:rsidR="006E2EC7" w:rsidRPr="001D5F45" w:rsidRDefault="006E2EC7" w:rsidP="0028356D">
      <w:pPr>
        <w:pStyle w:val="Prrafodelista"/>
        <w:numPr>
          <w:ilvl w:val="0"/>
          <w:numId w:val="11"/>
        </w:numPr>
        <w:ind w:right="-576"/>
        <w:contextualSpacing/>
        <w:jc w:val="both"/>
      </w:pPr>
      <w:r w:rsidRPr="001D5F45">
        <w:t xml:space="preserve">Ampliar la matrícula de dos programas educativos de alta demanda a través de la virtualización de cursos. </w:t>
      </w:r>
    </w:p>
    <w:p w:rsidR="006E2EC7" w:rsidRDefault="006E2EC7" w:rsidP="00E122D4">
      <w:pPr>
        <w:pStyle w:val="Prrafodelista"/>
        <w:ind w:left="0" w:right="-576"/>
        <w:jc w:val="both"/>
      </w:pPr>
    </w:p>
    <w:p w:rsidR="00E122D4" w:rsidRPr="006E2EC7" w:rsidRDefault="00E122D4" w:rsidP="00E122D4">
      <w:pPr>
        <w:pStyle w:val="Prrafodelista"/>
        <w:ind w:left="0" w:right="-576"/>
        <w:jc w:val="both"/>
      </w:pPr>
    </w:p>
    <w:p w:rsidR="00E122D4" w:rsidRDefault="009C7158" w:rsidP="00E122D4">
      <w:pPr>
        <w:ind w:right="-576"/>
        <w:jc w:val="both"/>
        <w:rPr>
          <w:b/>
        </w:rPr>
      </w:pPr>
      <w:r w:rsidRPr="00B14F2C">
        <w:rPr>
          <w:b/>
        </w:rPr>
        <w:t>Acuerdo</w:t>
      </w:r>
      <w:r w:rsidR="005F0B0A" w:rsidRPr="00B14F2C">
        <w:rPr>
          <w:b/>
        </w:rPr>
        <w:t xml:space="preserve"> único</w:t>
      </w:r>
    </w:p>
    <w:p w:rsidR="009C7158" w:rsidRDefault="005F0B0A" w:rsidP="00E122D4">
      <w:pPr>
        <w:ind w:right="-576"/>
        <w:jc w:val="both"/>
      </w:pPr>
      <w:r>
        <w:t xml:space="preserve">Continuar la elaboración de los </w:t>
      </w:r>
      <w:r w:rsidR="009C7158">
        <w:t xml:space="preserve">proyectos por equipos a partir de enero, de tal manera que </w:t>
      </w:r>
      <w:r>
        <w:t xml:space="preserve">puedan </w:t>
      </w:r>
      <w:r w:rsidR="009C7158">
        <w:t>presentarse a la</w:t>
      </w:r>
      <w:r>
        <w:t xml:space="preserve">s autoridades universitarias en el mes de febrero. </w:t>
      </w:r>
    </w:p>
    <w:p w:rsidR="001D5F45" w:rsidRPr="00E122D4" w:rsidRDefault="001D5F45" w:rsidP="00E122D4">
      <w:pPr>
        <w:ind w:right="-576"/>
        <w:jc w:val="both"/>
        <w:rPr>
          <w:b/>
        </w:rPr>
      </w:pPr>
    </w:p>
    <w:p w:rsidR="006E2EC7" w:rsidRPr="006E2EC7" w:rsidRDefault="006E2EC7" w:rsidP="00E122D4">
      <w:pPr>
        <w:pStyle w:val="Prrafodelista"/>
        <w:ind w:left="0" w:right="-576"/>
        <w:jc w:val="both"/>
        <w:rPr>
          <w:i/>
        </w:rPr>
      </w:pPr>
    </w:p>
    <w:p w:rsidR="003F029C" w:rsidRDefault="003F029C" w:rsidP="00E122D4">
      <w:pPr>
        <w:ind w:right="-576"/>
        <w:jc w:val="both"/>
      </w:pPr>
    </w:p>
    <w:sectPr w:rsidR="003F029C" w:rsidSect="003F029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B0A" w:rsidRDefault="006A3B0A" w:rsidP="00B14F2C">
      <w:pPr>
        <w:spacing w:after="0" w:line="240" w:lineRule="auto"/>
      </w:pPr>
      <w:r>
        <w:separator/>
      </w:r>
    </w:p>
  </w:endnote>
  <w:endnote w:type="continuationSeparator" w:id="0">
    <w:p w:rsidR="006A3B0A" w:rsidRDefault="006A3B0A" w:rsidP="00B1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B0A" w:rsidRDefault="006A3B0A" w:rsidP="00B14F2C">
      <w:pPr>
        <w:spacing w:after="0" w:line="240" w:lineRule="auto"/>
      </w:pPr>
      <w:r>
        <w:separator/>
      </w:r>
    </w:p>
  </w:footnote>
  <w:footnote w:type="continuationSeparator" w:id="0">
    <w:p w:rsidR="006A3B0A" w:rsidRDefault="006A3B0A" w:rsidP="00B1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9677"/>
      <w:docPartObj>
        <w:docPartGallery w:val="Page Numbers (Top of Page)"/>
        <w:docPartUnique/>
      </w:docPartObj>
    </w:sdtPr>
    <w:sdtContent>
      <w:p w:rsidR="00B14F2C" w:rsidRDefault="000B79A5">
        <w:pPr>
          <w:pStyle w:val="Encabezado"/>
          <w:jc w:val="right"/>
        </w:pPr>
        <w:fldSimple w:instr=" PAGE   \* MERGEFORMAT ">
          <w:r w:rsidR="00384DA6">
            <w:rPr>
              <w:noProof/>
            </w:rPr>
            <w:t>1</w:t>
          </w:r>
        </w:fldSimple>
      </w:p>
    </w:sdtContent>
  </w:sdt>
  <w:p w:rsidR="00B14F2C" w:rsidRDefault="00B14F2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19A"/>
    <w:multiLevelType w:val="hybridMultilevel"/>
    <w:tmpl w:val="88049F62"/>
    <w:lvl w:ilvl="0" w:tplc="B202AA0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2879C1"/>
    <w:multiLevelType w:val="hybridMultilevel"/>
    <w:tmpl w:val="C2FE25C6"/>
    <w:lvl w:ilvl="0" w:tplc="673AB8FC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1FA0482"/>
    <w:multiLevelType w:val="hybridMultilevel"/>
    <w:tmpl w:val="56A42318"/>
    <w:lvl w:ilvl="0" w:tplc="0409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A21489A"/>
    <w:multiLevelType w:val="hybridMultilevel"/>
    <w:tmpl w:val="C1F6A07E"/>
    <w:lvl w:ilvl="0" w:tplc="D436D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D41D8"/>
    <w:multiLevelType w:val="hybridMultilevel"/>
    <w:tmpl w:val="7F10E7CA"/>
    <w:lvl w:ilvl="0" w:tplc="E2B27C3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A86540"/>
    <w:multiLevelType w:val="hybridMultilevel"/>
    <w:tmpl w:val="2CF2B2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53210"/>
    <w:multiLevelType w:val="multilevel"/>
    <w:tmpl w:val="CC382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5C57313"/>
    <w:multiLevelType w:val="hybridMultilevel"/>
    <w:tmpl w:val="37260E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30F63"/>
    <w:multiLevelType w:val="hybridMultilevel"/>
    <w:tmpl w:val="61AEB83C"/>
    <w:lvl w:ilvl="0" w:tplc="95988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723D2"/>
    <w:multiLevelType w:val="hybridMultilevel"/>
    <w:tmpl w:val="8C5C0942"/>
    <w:lvl w:ilvl="0" w:tplc="268C4B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885A67B4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A86"/>
    <w:rsid w:val="00024A86"/>
    <w:rsid w:val="000B79A5"/>
    <w:rsid w:val="001D5F45"/>
    <w:rsid w:val="0028356D"/>
    <w:rsid w:val="00384DA6"/>
    <w:rsid w:val="003F029C"/>
    <w:rsid w:val="003F6291"/>
    <w:rsid w:val="005F0B0A"/>
    <w:rsid w:val="006A3B0A"/>
    <w:rsid w:val="006E2EC7"/>
    <w:rsid w:val="009C7158"/>
    <w:rsid w:val="00A36AE4"/>
    <w:rsid w:val="00AC6776"/>
    <w:rsid w:val="00AD02B0"/>
    <w:rsid w:val="00B14F2C"/>
    <w:rsid w:val="00B42B9B"/>
    <w:rsid w:val="00B51D13"/>
    <w:rsid w:val="00CA3232"/>
    <w:rsid w:val="00E1141F"/>
    <w:rsid w:val="00E122D4"/>
    <w:rsid w:val="00EB6246"/>
    <w:rsid w:val="00EC1AFA"/>
    <w:rsid w:val="00FA4531"/>
    <w:rsid w:val="00FA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A86"/>
    <w:pPr>
      <w:spacing w:after="0" w:line="240" w:lineRule="auto"/>
      <w:ind w:left="720"/>
    </w:pPr>
    <w:rPr>
      <w:rFonts w:ascii="Calibri" w:hAnsi="Calibri" w:cs="Times New Roman"/>
      <w:lang w:eastAsia="es-MX"/>
    </w:rPr>
  </w:style>
  <w:style w:type="table" w:styleId="Tablaconcuadrcula">
    <w:name w:val="Table Grid"/>
    <w:basedOn w:val="Tablanormal"/>
    <w:uiPriority w:val="59"/>
    <w:rsid w:val="00024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F2C"/>
  </w:style>
  <w:style w:type="paragraph" w:styleId="Piedepgina">
    <w:name w:val="footer"/>
    <w:basedOn w:val="Normal"/>
    <w:link w:val="PiedepginaCar"/>
    <w:uiPriority w:val="99"/>
    <w:semiHidden/>
    <w:unhideWhenUsed/>
    <w:rsid w:val="00B1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4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Guadalajara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 Perez</dc:creator>
  <cp:lastModifiedBy>2520729</cp:lastModifiedBy>
  <cp:revision>2</cp:revision>
  <dcterms:created xsi:type="dcterms:W3CDTF">2010-02-11T19:08:00Z</dcterms:created>
  <dcterms:modified xsi:type="dcterms:W3CDTF">2010-02-11T19:08:00Z</dcterms:modified>
</cp:coreProperties>
</file>